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cs="Times New Roman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《锅炉大气污染物排放标准》（DB50/ 658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—2016）修改单（征求意见稿）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为进一步改善我市大气环境质量，提升我市锅炉大气污染排放管理水平，决定修改重庆市地方污染物排放标准《锅炉大气污染物排放标准》（DB50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 xml:space="preserve">/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658-2016）。修改内容如下：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48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对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表2 在用锅炉大气污染物排放浓度限值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进行以下修改：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所辖的渝中区、大渡口区、江北区、沙坪坝区、九龙坡区、南岸区、北碚区、渝北区、巴南区、涪陵区、长寿区、江津区、合川区、永川区、南川区、綦江区、大足区、璧山区、铜梁区、潼南区、荣昌区、万州区、黔江区、开州区、梁平区、武隆区以及两江新区、重庆高新区和万盛经开区等29个区（开发区）各类锅炉的氮氧化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自2021年1月1日至2021年12月31日执行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修改单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表1限值标准。自2022年1月1日起执行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修改单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表2限值标准。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  <w:t>表1 在用锅炉氮氧化物排放浓度限值</w:t>
      </w:r>
    </w:p>
    <w:p>
      <w:pPr>
        <w:jc w:val="right"/>
        <w:rPr>
          <w:rFonts w:hint="default" w:ascii="Times New Roman" w:hAnsi="Times New Roman" w:eastAsia="方正仿宋_GBK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000000"/>
          <w:sz w:val="21"/>
          <w:szCs w:val="21"/>
        </w:rPr>
        <w:t>单位：mg/m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1"/>
          <w:vertAlign w:val="superscript"/>
        </w:rPr>
        <w:t>3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290"/>
        <w:gridCol w:w="1290"/>
        <w:gridCol w:w="1290"/>
        <w:gridCol w:w="1551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污染物项目</w:t>
            </w:r>
          </w:p>
        </w:tc>
        <w:tc>
          <w:tcPr>
            <w:tcW w:w="54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污染物排放限值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监控位置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燃煤锅炉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燃油锅炉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燃气锅炉</w:t>
            </w: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生物质成型燃料锅炉</w:t>
            </w:r>
          </w:p>
        </w:tc>
        <w:tc>
          <w:tcPr>
            <w:tcW w:w="15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氮氧化物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200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200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80</w:t>
            </w: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150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烟囱或烟道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对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表3 新建锅炉大气污染物排放浓度限值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进行以下修改：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所辖的渝中区、大渡口区、江北区、沙坪坝区、九龙坡区、南岸区、北碚区、渝北区、巴南区、涪陵区、长寿区、江津区、合川区、永川区、南川区、綦江区、大足区、璧山区、铜梁区、潼南区、荣昌区、万州区、黔江区、开州区、梁平区、武隆区以及两江新区、重庆高新区和万盛经开区等29个区（开发区）各类锅炉的氮氧化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自2021年1月1日起执行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修改单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表2限值标准。</w:t>
      </w:r>
    </w:p>
    <w:p>
      <w:pPr>
        <w:jc w:val="center"/>
        <w:rPr>
          <w:rFonts w:hint="default" w:ascii="Times New Roman" w:hAnsi="Times New Roman" w:eastAsia="方正仿宋_GBK" w:cs="Times New Roman"/>
          <w:color w:val="000000"/>
          <w:sz w:val="24"/>
          <w:szCs w:val="21"/>
        </w:rPr>
      </w:pPr>
    </w:p>
    <w:p>
      <w:pPr>
        <w:jc w:val="center"/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  <w:t>表2 新建锅炉氮氧化物排放浓度限值</w:t>
      </w:r>
    </w:p>
    <w:p>
      <w:pPr>
        <w:ind w:firstLine="7140" w:firstLineChars="3400"/>
        <w:jc w:val="both"/>
        <w:rPr>
          <w:rFonts w:hint="default" w:ascii="Times New Roman" w:hAnsi="Times New Roman" w:eastAsia="方正仿宋_GBK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000000"/>
          <w:sz w:val="21"/>
          <w:szCs w:val="21"/>
        </w:rPr>
        <w:t>单位：mg/m</w:t>
      </w:r>
      <w:r>
        <w:rPr>
          <w:rFonts w:hint="default" w:ascii="Times New Roman" w:hAnsi="Times New Roman" w:eastAsia="方正仿宋_GBK" w:cs="Times New Roman"/>
          <w:color w:val="000000"/>
          <w:sz w:val="21"/>
          <w:szCs w:val="21"/>
          <w:vertAlign w:val="superscript"/>
        </w:rPr>
        <w:t>3</w:t>
      </w:r>
    </w:p>
    <w:tbl>
      <w:tblPr>
        <w:tblStyle w:val="10"/>
        <w:tblpPr w:leftFromText="180" w:rightFromText="180" w:vertAnchor="text" w:horzAnchor="page" w:tblpX="1792" w:tblpY="29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290"/>
        <w:gridCol w:w="1290"/>
        <w:gridCol w:w="1290"/>
        <w:gridCol w:w="1551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污染物项目</w:t>
            </w:r>
          </w:p>
        </w:tc>
        <w:tc>
          <w:tcPr>
            <w:tcW w:w="54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污染物排放限值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监控位置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燃煤锅炉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燃油锅炉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燃气锅炉</w:t>
            </w: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生物质成型燃料锅炉</w:t>
            </w:r>
          </w:p>
        </w:tc>
        <w:tc>
          <w:tcPr>
            <w:tcW w:w="15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氮氧化物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80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80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1"/>
                <w:vertAlign w:val="superscript"/>
              </w:rPr>
              <w:t>(1)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，50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1"/>
                <w:vertAlign w:val="superscript"/>
              </w:rPr>
              <w:t>(2)</w:t>
            </w: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80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烟囱或烟道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注：（1）适用于主城区（包括：渝中区、大渡口区、江北区、沙坪坝区、九龙坡区、南岸区、北碚区、渝北区、巴南区以及两江新区和重庆高新区）的新建锅炉。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309" w:firstLineChars="129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1"/>
              </w:rPr>
              <w:t>（2）适用于涪陵区、长寿区、江津区、合川区、永川区、南川区、綦江区、大足区、璧山区、铜梁区、潼南区、荣昌区、万州区、黔江区、开州区、梁平区、武隆区和万盛经开区新建锅炉及2022年1月1日起所有29个区（开发区）的在用锅炉。</w:t>
            </w:r>
          </w:p>
        </w:tc>
      </w:tr>
    </w:tbl>
    <w:p>
      <w:pPr>
        <w:spacing w:line="360" w:lineRule="auto"/>
        <w:rPr>
          <w:rFonts w:hint="eastAsia" w:cs="Times New Roman"/>
          <w:sz w:val="24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1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1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0375"/>
    <w:multiLevelType w:val="singleLevel"/>
    <w:tmpl w:val="4208037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3EE3C0F"/>
    <w:multiLevelType w:val="multilevel"/>
    <w:tmpl w:val="43EE3C0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>
    <w:nsid w:val="63672CEE"/>
    <w:multiLevelType w:val="multilevel"/>
    <w:tmpl w:val="63672CEE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D7"/>
    <w:rsid w:val="00045E8B"/>
    <w:rsid w:val="00046CD1"/>
    <w:rsid w:val="000A70FF"/>
    <w:rsid w:val="00113106"/>
    <w:rsid w:val="00150769"/>
    <w:rsid w:val="001C5962"/>
    <w:rsid w:val="00227CBE"/>
    <w:rsid w:val="00234CFC"/>
    <w:rsid w:val="00281750"/>
    <w:rsid w:val="002A637C"/>
    <w:rsid w:val="002A757E"/>
    <w:rsid w:val="002E4F68"/>
    <w:rsid w:val="00364FEE"/>
    <w:rsid w:val="0041777C"/>
    <w:rsid w:val="00443069"/>
    <w:rsid w:val="004B048E"/>
    <w:rsid w:val="004C34AF"/>
    <w:rsid w:val="00525730"/>
    <w:rsid w:val="005318EF"/>
    <w:rsid w:val="00534068"/>
    <w:rsid w:val="00567204"/>
    <w:rsid w:val="005724E5"/>
    <w:rsid w:val="0057409D"/>
    <w:rsid w:val="00592491"/>
    <w:rsid w:val="005F6552"/>
    <w:rsid w:val="00686947"/>
    <w:rsid w:val="006A7AE5"/>
    <w:rsid w:val="00710CF1"/>
    <w:rsid w:val="00790EF2"/>
    <w:rsid w:val="00951ED7"/>
    <w:rsid w:val="009B2D1B"/>
    <w:rsid w:val="009D5FFA"/>
    <w:rsid w:val="009F4E91"/>
    <w:rsid w:val="00A148B8"/>
    <w:rsid w:val="00AA66D1"/>
    <w:rsid w:val="00B372BA"/>
    <w:rsid w:val="00BA1B3A"/>
    <w:rsid w:val="00BC7011"/>
    <w:rsid w:val="00BD775C"/>
    <w:rsid w:val="00BE387B"/>
    <w:rsid w:val="00D3001F"/>
    <w:rsid w:val="00D42D26"/>
    <w:rsid w:val="00DC404E"/>
    <w:rsid w:val="00E1739E"/>
    <w:rsid w:val="00E31970"/>
    <w:rsid w:val="00ED3612"/>
    <w:rsid w:val="00F058D5"/>
    <w:rsid w:val="00F23D3F"/>
    <w:rsid w:val="00F7358A"/>
    <w:rsid w:val="00FC7B30"/>
    <w:rsid w:val="1C7D20B0"/>
    <w:rsid w:val="36D0237E"/>
    <w:rsid w:val="3D234FAF"/>
    <w:rsid w:val="42994FD4"/>
    <w:rsid w:val="4EDA1EE7"/>
    <w:rsid w:val="544D5B90"/>
    <w:rsid w:val="592319C5"/>
    <w:rsid w:val="7ED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numPr>
        <w:ilvl w:val="0"/>
        <w:numId w:val="1"/>
      </w:numPr>
      <w:spacing w:before="340" w:after="330" w:line="578" w:lineRule="atLeast"/>
      <w:ind w:firstLine="200" w:firstLineChars="20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3"/>
    <w:basedOn w:val="1"/>
    <w:next w:val="1"/>
    <w:link w:val="12"/>
    <w:unhideWhenUsed/>
    <w:qFormat/>
    <w:uiPriority w:val="9"/>
    <w:pPr>
      <w:keepNext/>
      <w:keepLines/>
      <w:numPr>
        <w:ilvl w:val="2"/>
        <w:numId w:val="2"/>
      </w:numPr>
      <w:spacing w:before="260" w:after="260" w:line="416" w:lineRule="atLeast"/>
      <w:ind w:left="709" w:hanging="709" w:firstLineChars="200"/>
      <w:jc w:val="center"/>
      <w:outlineLvl w:val="2"/>
    </w:pPr>
    <w:rPr>
      <w:rFonts w:cs="Times New Roman"/>
      <w:b/>
      <w:bCs/>
      <w:sz w:val="24"/>
      <w:szCs w:val="24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cstheme="majorBidi"/>
      <w:b/>
      <w:bCs/>
      <w:sz w:val="32"/>
      <w:szCs w:val="3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8"/>
    <w:link w:val="2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12">
    <w:name w:val="标题 3 Char"/>
    <w:basedOn w:val="8"/>
    <w:link w:val="3"/>
    <w:qFormat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13">
    <w:name w:val="标题 Char"/>
    <w:basedOn w:val="8"/>
    <w:link w:val="7"/>
    <w:qFormat/>
    <w:uiPriority w:val="10"/>
    <w:rPr>
      <w:rFonts w:ascii="Times New Roman" w:hAnsi="Times New Roman" w:eastAsia="宋体" w:cstheme="majorBidi"/>
      <w:b/>
      <w:bCs/>
      <w:sz w:val="32"/>
      <w:szCs w:val="32"/>
    </w:r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8"/>
    <w:link w:val="4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143</Words>
  <Characters>820</Characters>
  <Lines>6</Lines>
  <Paragraphs>1</Paragraphs>
  <TotalTime>0</TotalTime>
  <ScaleCrop>false</ScaleCrop>
  <LinksUpToDate>false</LinksUpToDate>
  <CharactersWithSpaces>962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2020-03-25T06:42:00Z</dcterms:created>
  <dc:creator>ZGGLG</dc:creator>
  <cp:lastModifiedBy>重庆市生态环境局_科技处_刘鑫</cp:lastModifiedBy>
  <cp:lastPrinted>2020-03-25T07:24:00Z</cp:lastPrinted>
  <dcterms:modified xsi:type="dcterms:W3CDTF">2020-04-15T09:32:47Z</dcterms:modified>
  <dc:title>重庆市《锅炉大气污染物排放标准》（DB50/ 418—2016）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