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600" w:lineRule="exact"/>
        <w:jc w:val="center"/>
        <w:rPr>
          <w:rFonts w:ascii="方正小标宋_GBK" w:hAnsi="Calibri" w:eastAsia="方正小标宋_GBK"/>
          <w:color w:val="000000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 xml:space="preserve">吉林省新基建“761”工程路网专项方案 </w:t>
      </w:r>
    </w:p>
    <w:p>
      <w:pPr>
        <w:adjustRightInd w:val="0"/>
        <w:snapToGrid w:val="0"/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省交通厅 省发展改革委 省商务厅</w:t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为推动交通运输高质量发展，围绕交通强国建设“三高、三化”，全力构建高质量、高品质、高效率和一体化、绿色化、智慧化的吉林“路网”，力争实现交通基础设施建设新突破，特制定本方案。</w:t>
      </w:r>
    </w:p>
    <w:p>
      <w:pPr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一、工作目标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交通强国建设纲要要求，坚持目标导向、问题导向，补短板、强弱项，发挥政府和市场两个作用，争取国、省和地方资金和政策支持，创新融资模式，抓住机遇，加快建设以高速铁路、高速公路和机场为重点的快速交通网，提质改造以东北边境风景道为重点的干线交通网，推进“四好农村路”高质量发展、夯实基础网，完善综合枢纽布局，打造一流设施，推动构建安全、便捷、高效、绿色、经济的现代化综合交通运输体系，服务东中西三大板块和“一主六双”产业布局，为吉林全面振兴全方位振兴当好先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到2020年底，基本建成吉林省高速公路网，对外主要通道全部实现高速化，县市基本通高速公路、多数市州通动车，县市都有二级以上国省干线公路连通、基本都通铁路，乡镇、建制村通硬化路、通客车。到2025年底，吉林省高速公路网进一步完善，县市全部通高速公路、市州基本通高铁、机场吞吐量大幅提升，国省干线公路、口岸公路二级以上标准比重进一步提高，农村公路服务乡村振兴能力进一步增强，枢纽布局更加完善合理，换乘换装更加便捷高效，京哈、珲乌基本形成“通道+枢纽+网络”的综合运输大通道。</w:t>
      </w:r>
    </w:p>
    <w:p>
      <w:pPr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（一）铁路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到2025年底，全省铁路总里程达到5400公里以上，其中高铁运营里程突破1400公里，形成以珲春至乌兰浩特、哈尔滨至大连为“十字型”骨架，以西部电气化环线、东部快速铁路环线为两翼的“蝴蝶型”格局，实现以长春市为中心，辐射全省九个市（州）、长白山开发区“市市通动车”目标。</w:t>
      </w:r>
    </w:p>
    <w:p>
      <w:pPr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（二）高速公路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至2020年，全省高速公路通车里程达4300公里，联通东中西三大板块，基本形成环长春四辽吉松工业走廊，长春至沈阳、哈尔滨高速公路到达8车道标准，延吉至长白山景区实现高速公路直通，长吉珲、长白通丹主通道实现高速公路贯通。至2025年，全省高速公路通车里程达到5000公里，形成“五纵四射三横”高速公路网，新增桦甸、临江市、长白县通高速，实现全省县县通高速目标，全面覆盖“一主六双”产业空间布局，新增2条长春向外辐射的高速公路、8条放射线全部实现高速化，长春经济圈高速东半环基本建成，进一步发挥都市圈集聚和辐射带动作用。</w:t>
      </w:r>
    </w:p>
    <w:p>
      <w:pPr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（三）普通国省道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到2020年底，普通国省道二级以上公路比重分别达到90%和60%，县市级节点、车站、机场、重点景区、产业园区基本通二级以上公路。2025年底，全力打造东北边境风景道，普通国省道二级以上公路比重分别达到95%和70%，高速公路未覆盖的走廊带干线公路能力进一步增强，基本消除干线公路“断头路”“瓶颈路”“隐患点”，城市过境更加顺畅，旅游公路品质进一步提升，长春至九台、舒兰和伊通新增2条一级公路，主要口岸桥梁达到一级公路标准，“滨海2号”通道我方境内全部贯通。</w:t>
      </w:r>
    </w:p>
    <w:p>
      <w:pPr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（四）农村公路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到2020年底，持续保持建制村通硬化路、通客车的小康社会目标，具备条件的林场林区基本实现通硬化路，全面完成脱贫攻坚剩余任务，自然屯通硬化路率达到80%以上。2025年底，农村公路的服务能力、安全水平、通畅程度进一步提升，有效服务于区域旅游、资源开发和乡村产业发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（五）机场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优化我省机场布局,坚持“需求导向、适度超前、突出公益、协调发展”原则,合理安排新建、迁建、改扩建机场建设项目时序和进度,加快补齐民航基础设施短板,推进运输机场地级市全覆盖,加快提升枢纽机场、稳步发展支线机场,进一步完善我省“一主多辅”机场群体系。</w:t>
      </w:r>
    </w:p>
    <w:p>
      <w:pPr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（六）运输枢纽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推进综合交通枢纽一体化规划建设，提高换乘换装水平，推动形成综合运输大通道，发展枢纽经济。</w:t>
      </w:r>
    </w:p>
    <w:p>
      <w:pPr>
        <w:adjustRightInd w:val="0"/>
        <w:snapToGrid w:val="0"/>
        <w:spacing w:line="600" w:lineRule="exact"/>
        <w:ind w:firstLine="640" w:firstLineChars="200"/>
        <w:textAlignment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二、重点任务</w:t>
      </w:r>
    </w:p>
    <w:p>
      <w:pPr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全省“路网”项目总投资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5102</w:t>
      </w:r>
      <w:r>
        <w:rPr>
          <w:rFonts w:hint="eastAsia" w:ascii="仿宋" w:hAnsi="仿宋" w:eastAsia="仿宋" w:cs="仿宋"/>
          <w:sz w:val="32"/>
          <w:szCs w:val="32"/>
        </w:rPr>
        <w:t>亿元，2020-2025年，全省“路网”建设1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06个项目，所需投资3041亿元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sz w:val="28"/>
          <w:szCs w:val="28"/>
        </w:rPr>
        <w:t>铁路</w:t>
      </w:r>
      <w:r>
        <w:rPr>
          <w:rFonts w:ascii="楷体_GB2312" w:hAnsi="仿宋_GB2312" w:eastAsia="楷体_GB2312" w:cs="仿宋_GB2312"/>
          <w:sz w:val="28"/>
          <w:szCs w:val="28"/>
        </w:rPr>
        <w:t>442</w:t>
      </w:r>
      <w:r>
        <w:rPr>
          <w:rFonts w:hint="eastAsia" w:ascii="楷体_GB2312" w:hAnsi="仿宋_GB2312" w:eastAsia="楷体_GB2312" w:cs="仿宋_GB2312"/>
          <w:sz w:val="28"/>
          <w:szCs w:val="28"/>
        </w:rPr>
        <w:t>亿元、公路</w:t>
      </w:r>
      <w:r>
        <w:rPr>
          <w:rFonts w:ascii="楷体_GB2312" w:hAnsi="仿宋_GB2312" w:eastAsia="楷体_GB2312" w:cs="仿宋_GB2312"/>
          <w:sz w:val="28"/>
          <w:szCs w:val="28"/>
        </w:rPr>
        <w:t>2260</w:t>
      </w:r>
      <w:r>
        <w:rPr>
          <w:rFonts w:hint="eastAsia" w:ascii="楷体_GB2312" w:hAnsi="仿宋_GB2312" w:eastAsia="楷体_GB2312" w:cs="仿宋_GB2312"/>
          <w:sz w:val="28"/>
          <w:szCs w:val="28"/>
        </w:rPr>
        <w:t>亿元、机场</w:t>
      </w:r>
      <w:r>
        <w:rPr>
          <w:rFonts w:ascii="楷体_GB2312" w:hAnsi="仿宋_GB2312" w:eastAsia="楷体_GB2312" w:cs="仿宋_GB2312"/>
          <w:sz w:val="28"/>
          <w:szCs w:val="28"/>
        </w:rPr>
        <w:t>173</w:t>
      </w:r>
      <w:r>
        <w:rPr>
          <w:rFonts w:hint="eastAsia" w:ascii="楷体_GB2312" w:hAnsi="仿宋_GB2312" w:eastAsia="楷体_GB2312" w:cs="仿宋_GB2312"/>
          <w:sz w:val="28"/>
          <w:szCs w:val="28"/>
        </w:rPr>
        <w:t>亿元、枢纽</w:t>
      </w:r>
      <w:r>
        <w:rPr>
          <w:rFonts w:ascii="楷体_GB2312" w:hAnsi="仿宋_GB2312" w:eastAsia="楷体_GB2312" w:cs="仿宋_GB2312"/>
          <w:sz w:val="28"/>
          <w:szCs w:val="28"/>
        </w:rPr>
        <w:t>166</w:t>
      </w:r>
      <w:r>
        <w:rPr>
          <w:rFonts w:hint="eastAsia" w:ascii="楷体_GB2312" w:hAnsi="仿宋_GB2312" w:eastAsia="楷体_GB2312" w:cs="仿宋_GB2312"/>
          <w:sz w:val="28"/>
          <w:szCs w:val="28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其中：2020年285亿元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sz w:val="28"/>
          <w:szCs w:val="28"/>
        </w:rPr>
        <w:t>铁路</w:t>
      </w:r>
      <w:r>
        <w:rPr>
          <w:rFonts w:ascii="楷体_GB2312" w:hAnsi="仿宋_GB2312" w:eastAsia="楷体_GB2312" w:cs="仿宋_GB2312"/>
          <w:sz w:val="28"/>
          <w:szCs w:val="28"/>
        </w:rPr>
        <w:t>62</w:t>
      </w:r>
      <w:r>
        <w:rPr>
          <w:rFonts w:hint="eastAsia" w:ascii="楷体_GB2312" w:hAnsi="仿宋_GB2312" w:eastAsia="楷体_GB2312" w:cs="仿宋_GB2312"/>
          <w:sz w:val="28"/>
          <w:szCs w:val="28"/>
        </w:rPr>
        <w:t>亿元、公路</w:t>
      </w:r>
      <w:r>
        <w:rPr>
          <w:rFonts w:ascii="楷体_GB2312" w:hAnsi="仿宋_GB2312" w:eastAsia="楷体_GB2312" w:cs="仿宋_GB2312"/>
          <w:sz w:val="28"/>
          <w:szCs w:val="28"/>
        </w:rPr>
        <w:t>192</w:t>
      </w:r>
      <w:r>
        <w:rPr>
          <w:rFonts w:hint="eastAsia" w:ascii="楷体_GB2312" w:hAnsi="仿宋_GB2312" w:eastAsia="楷体_GB2312" w:cs="仿宋_GB2312"/>
          <w:sz w:val="28"/>
          <w:szCs w:val="28"/>
        </w:rPr>
        <w:t>亿元、机场</w:t>
      </w:r>
      <w:r>
        <w:rPr>
          <w:rFonts w:ascii="楷体_GB2312" w:hAnsi="仿宋_GB2312" w:eastAsia="楷体_GB2312" w:cs="仿宋_GB2312"/>
          <w:sz w:val="28"/>
          <w:szCs w:val="28"/>
        </w:rPr>
        <w:t>4</w:t>
      </w:r>
      <w:r>
        <w:rPr>
          <w:rFonts w:hint="eastAsia" w:ascii="楷体_GB2312" w:hAnsi="仿宋_GB2312" w:eastAsia="楷体_GB2312" w:cs="仿宋_GB2312"/>
          <w:sz w:val="28"/>
          <w:szCs w:val="28"/>
        </w:rPr>
        <w:t>亿元、</w:t>
      </w:r>
      <w:r>
        <w:rPr>
          <w:rFonts w:ascii="楷体_GB2312" w:hAnsi="仿宋_GB2312" w:eastAsia="楷体_GB2312" w:cs="仿宋_GB2312"/>
          <w:sz w:val="28"/>
          <w:szCs w:val="28"/>
        </w:rPr>
        <w:t>枢纽27</w:t>
      </w:r>
      <w:r>
        <w:rPr>
          <w:rFonts w:hint="eastAsia" w:ascii="楷体_GB2312" w:hAnsi="仿宋_GB2312" w:eastAsia="楷体_GB2312" w:cs="仿宋_GB2312"/>
          <w:sz w:val="28"/>
          <w:szCs w:val="28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2021-2025年2756亿元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sz w:val="28"/>
          <w:szCs w:val="28"/>
        </w:rPr>
        <w:t>铁路</w:t>
      </w:r>
      <w:r>
        <w:rPr>
          <w:rFonts w:ascii="楷体_GB2312" w:hAnsi="仿宋_GB2312" w:eastAsia="楷体_GB2312" w:cs="仿宋_GB2312"/>
          <w:sz w:val="28"/>
          <w:szCs w:val="28"/>
        </w:rPr>
        <w:t>380</w:t>
      </w:r>
      <w:r>
        <w:rPr>
          <w:rFonts w:hint="eastAsia" w:ascii="楷体_GB2312" w:hAnsi="仿宋_GB2312" w:eastAsia="楷体_GB2312" w:cs="仿宋_GB2312"/>
          <w:sz w:val="28"/>
          <w:szCs w:val="28"/>
        </w:rPr>
        <w:t>亿元、公路</w:t>
      </w:r>
      <w:r>
        <w:rPr>
          <w:rFonts w:ascii="楷体_GB2312" w:hAnsi="仿宋_GB2312" w:eastAsia="楷体_GB2312" w:cs="仿宋_GB2312"/>
          <w:sz w:val="28"/>
          <w:szCs w:val="28"/>
        </w:rPr>
        <w:t>2068</w:t>
      </w:r>
      <w:r>
        <w:rPr>
          <w:rFonts w:hint="eastAsia" w:ascii="楷体_GB2312" w:hAnsi="仿宋_GB2312" w:eastAsia="楷体_GB2312" w:cs="仿宋_GB2312"/>
          <w:sz w:val="28"/>
          <w:szCs w:val="28"/>
        </w:rPr>
        <w:t>亿元、机场</w:t>
      </w:r>
      <w:r>
        <w:rPr>
          <w:rFonts w:ascii="楷体_GB2312" w:hAnsi="仿宋_GB2312" w:eastAsia="楷体_GB2312" w:cs="仿宋_GB2312"/>
          <w:sz w:val="28"/>
          <w:szCs w:val="28"/>
        </w:rPr>
        <w:t>169</w:t>
      </w:r>
      <w:r>
        <w:rPr>
          <w:rFonts w:hint="eastAsia" w:ascii="楷体_GB2312" w:hAnsi="仿宋_GB2312" w:eastAsia="楷体_GB2312" w:cs="仿宋_GB2312"/>
          <w:sz w:val="28"/>
          <w:szCs w:val="28"/>
        </w:rPr>
        <w:t>亿元、</w:t>
      </w:r>
      <w:r>
        <w:rPr>
          <w:rFonts w:ascii="楷体_GB2312" w:hAnsi="仿宋_GB2312" w:eastAsia="楷体_GB2312" w:cs="仿宋_GB2312"/>
          <w:sz w:val="28"/>
          <w:szCs w:val="28"/>
        </w:rPr>
        <w:t>枢纽139</w:t>
      </w:r>
      <w:r>
        <w:rPr>
          <w:rFonts w:hint="eastAsia" w:ascii="楷体_GB2312" w:hAnsi="仿宋_GB2312" w:eastAsia="楷体_GB2312" w:cs="仿宋_GB2312"/>
          <w:sz w:val="28"/>
          <w:szCs w:val="28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  <w:r>
        <w:rPr>
          <w:rFonts w:hint="eastAsia" w:ascii="仿宋" w:hAnsi="仿宋" w:eastAsia="仿宋" w:cs="仿宋"/>
          <w:sz w:val="32"/>
          <w:szCs w:val="32"/>
        </w:rPr>
        <w:t>续建、新开工一批高速铁路、高速公路、普通国省道、机场等重点项目，持续推进“四好农村路”高质量发展，稳步推进综合客货运枢纽建设。</w:t>
      </w:r>
    </w:p>
    <w:p>
      <w:pPr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（一）铁路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2020—2025年，计划建设8个项目，投资442亿元，建成铁路409公里，其中高铁368公里。2020年，完成投资62亿元，加快敦化至白河客专、长春至白城提速、吉林枢纽西环线建设，继续推动沈阳至白河高铁尽快开工建设。积极推进敦化至牡丹江、四平至通化等铁路项目前期工作。2021—2025年，投资380亿元，力争建成敦化至白河客专、吉林枢纽西环线、沈阳至白河高铁等项目。</w:t>
      </w:r>
    </w:p>
    <w:p>
      <w:pPr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（二）高速公路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2020—2025年，计划建设17个项目，投资1001亿元，建成高速公路1586公里，新增通车里程1429公里。其中：2020年，确保完成投资103亿元、力争完成投资159亿元，续建东丰至双辽、龙井至大蒲柴河、长春至拉林河、双辽至洮南、松原至通榆、九台至双阳等6个项目949公里，新开工东丰至双辽辽宁段、长春至太平川、大蒲柴河至烟筒山和烟筒山至长春、集安至桓仁等5个项目506公里，确保建成东丰至双辽吉林段、龙井至大蒲柴河、长春至拉林河、双辽至洮南、松原至通榆5个项目，建成862公里，新增通车里程718公里，创历史新高。2021-2025年，投资842亿元，建设12个项目992公里，续建九台至双阳等6个项目，新开工长春至自然村、长春经济圈环线农安至九台和双阳至伊通段、伊通至公主岭段、白山至临江、松江河至长白、汪清至老爷岭等6个项目，建成九台至双阳、东丰至双辽辽宁段、长春至自然村、长春至太平川、大蒲柴河至烟筒山和烟筒山至长春、集安至桓仁、农安至九台和双阳至伊通等8个项目，建成724公里，新增通车里程711公里。</w:t>
      </w:r>
    </w:p>
    <w:p>
      <w:pPr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（三）普通国省道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2020-2025年，投资1196亿元，建设63个项目3133公里。其中：2020年，计划投资20亿元，建设18个项目426公里。续建国道绥沈线肇源至松原段、国道丹阿线园池至图们段等16个项目389公里，建成国道三莫线理化洞至新光段、省道天北线天池西门至松江河2个项目30公里；新开工国道抚公线营城子至伊通段、国道珲阿线石头口门绕越线2个项目36公里。2021-2025年，计划投资1176亿元，其中：投资900亿元，打造东北边境风景道，推进国道丹阿线（G331）及与其联通的公路升级改造，为边境地区发展注入新动能；投资278亿元，提升干线公路整体水平，建设60个项目1682公里，提升不通高速公路区域干线公路通道能力，重点推动牙四、饶盖、其太、珲阿等干线公路全线二级公路贯通，最大程度发挥路网效率，加大对重点旅游景区的交通保障，建设莫莫格至月亮泡、洮南至向海等一批重要旅游干线公路，实施白旗松花江大桥等断头路项目。</w:t>
      </w:r>
    </w:p>
    <w:p>
      <w:pPr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（四）农村公路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2020-2025年，计划投资62亿元，其中：2020年，计划投资13亿元，新改建农村公路1000公里、改造危桥50座、实施安防工程1000公里。2021-2025年，规划投资49亿元，新改建农村公路2500公路，农村公路断头路200公里，新改建林道700公里,建设旅游路、资源路、产业路1000公里，改造危桥400座，实施安防工程3000公里，改造有河无桥100座。重点推进“四好农村路”高质量发展，持续改善农村交通基础设施条件，整治“畅返不畅”农村公路，支持沿边地区20户以上自然屯通硬化路，建设一部分作用大、受益群众多的渡改桥、有河无桥和危桥项目，改善安全状况、推动联网，围绕乡村振兴战略，推进能形成新增长点的旅游路、资源路、产业路新改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（五）机场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2020-2025年，全省计划建设4个项目，投资173亿元。实现改扩建长白山机场竣工并投入使用，力争迁建延吉机场竣工，推进长春龙嘉机场三期扩建工程、新建四平机场项目前期工作及建设进程。其中：2020年，计划投资4.5亿元，继续加快推进改扩建长白山机场。“十四五”期间，全省计划投资169亿元。</w:t>
      </w:r>
    </w:p>
    <w:p>
      <w:pPr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（六）综合交通枢纽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2020-2025年，计划建设14个项目，投资166亿元，围绕沈白、敦白高铁实施，规划建设长白山、通化、白山3个综合客运枢纽。围绕服务产业发展，加快推进京东亚洲一号长春长德物流园项目、长春传化公路港物流项目（二期、三期）、顺丰电商产业园项目（二期、三期）。</w:t>
      </w:r>
    </w:p>
    <w:p>
      <w:pPr>
        <w:adjustRightInd w:val="0"/>
        <w:snapToGrid w:val="0"/>
        <w:spacing w:line="600" w:lineRule="exact"/>
        <w:ind w:firstLine="640" w:firstLineChars="200"/>
        <w:textAlignment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保障措施</w:t>
      </w:r>
    </w:p>
    <w:p>
      <w:pPr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（一）强化组织保障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建立基础设施“路网”建设工作专班，工作专班下设办公室在省发改委、省交通运输厅，其主要负责人兼任办公室主任，分别负责推进铁路、机场和公路建设。</w:t>
      </w:r>
    </w:p>
    <w:p>
      <w:pPr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（二）强化资金保障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 xml:space="preserve">要密切关注国家政策趋势，认真做好公路、铁路、机场、综合枢纽等重点项目的规划，争取更多项目纳入“十四五”国家建设规划，争取国家资金和政策支持。要通过加大各级财政的一般预算内资金、债券资金等投入，做好资金保障。要创新措施办法，吸引社会资本投资。 </w:t>
      </w:r>
    </w:p>
    <w:p>
      <w:pPr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（三）强化政策保障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要统筹政策制定和资源要素配置，围绕前期审批、资金筹集、用地供给等关键环节，研究出台可行的政策，简化审批程序、规范审批流程，推动资源变资产、资产变资金，做好建设用地保障。</w:t>
      </w:r>
    </w:p>
    <w:p>
      <w:pPr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（四）强化前期保障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要针对资金、环境和资源等约束不断增加的实际，及早开展前期工作，形成建成一批、开工一批、储备一批的滚动发展局面。要在前期工作中，落实综合交通、智慧交通、绿色交通的理念，节约集约利用各种资源，提高效率。要加强项目建设质量监管和业务指导，确保工程建设质量，打造百年品质工程。要加强资金监管，加强项目审计，确保资金使用安全高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（五）强化目标</w:t>
      </w:r>
      <w:r>
        <w:rPr>
          <w:rFonts w:ascii="楷体_GB2312" w:eastAsia="楷体_GB2312"/>
          <w:sz w:val="32"/>
          <w:szCs w:val="32"/>
        </w:rPr>
        <w:t>考核</w:t>
      </w:r>
      <w:r>
        <w:rPr>
          <w:rFonts w:ascii="仿宋_GB2312" w:hAnsi="仿宋" w:eastAsia="仿宋_GB2312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结合本方案规划目标任务，由实施部门制定分年度施工图设计，明确时间表、路线图和责任人，做好“路网”建设统计分析，及时发现问题并提出改进措施，建立健全监督考核机制，将目标完成情况作为绩效考核各部门、各级政府的重要指标，加大奖罚制度，确保项目如期完成。</w:t>
      </w:r>
    </w:p>
    <w:p>
      <w:pPr>
        <w:pStyle w:val="2"/>
        <w:rPr>
          <w:rFonts w:hint="default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附件：吉林省新基建“761”工程路网项目情况表</w:t>
      </w:r>
    </w:p>
    <w:p>
      <w:pPr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83278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6B"/>
    <w:rsid w:val="00064754"/>
    <w:rsid w:val="00086FB4"/>
    <w:rsid w:val="00097516"/>
    <w:rsid w:val="000A4363"/>
    <w:rsid w:val="000A5525"/>
    <w:rsid w:val="000B6B75"/>
    <w:rsid w:val="000C6BE4"/>
    <w:rsid w:val="000E22A9"/>
    <w:rsid w:val="00116B09"/>
    <w:rsid w:val="001363E0"/>
    <w:rsid w:val="00150B7C"/>
    <w:rsid w:val="00154F36"/>
    <w:rsid w:val="0016161A"/>
    <w:rsid w:val="0016348D"/>
    <w:rsid w:val="00167D54"/>
    <w:rsid w:val="001A1A40"/>
    <w:rsid w:val="00227219"/>
    <w:rsid w:val="0024243E"/>
    <w:rsid w:val="00244876"/>
    <w:rsid w:val="0026529B"/>
    <w:rsid w:val="0028436F"/>
    <w:rsid w:val="002C036C"/>
    <w:rsid w:val="002D1D5E"/>
    <w:rsid w:val="002E716B"/>
    <w:rsid w:val="00302045"/>
    <w:rsid w:val="003209E1"/>
    <w:rsid w:val="00325F95"/>
    <w:rsid w:val="003401A3"/>
    <w:rsid w:val="00357F31"/>
    <w:rsid w:val="003771D5"/>
    <w:rsid w:val="00377E23"/>
    <w:rsid w:val="00396BF5"/>
    <w:rsid w:val="003B22D4"/>
    <w:rsid w:val="003B4106"/>
    <w:rsid w:val="003B69B3"/>
    <w:rsid w:val="003F7A5D"/>
    <w:rsid w:val="00400AC7"/>
    <w:rsid w:val="004043DD"/>
    <w:rsid w:val="004352FF"/>
    <w:rsid w:val="00447B00"/>
    <w:rsid w:val="00474628"/>
    <w:rsid w:val="0048112A"/>
    <w:rsid w:val="004825D7"/>
    <w:rsid w:val="004D0104"/>
    <w:rsid w:val="004D17A4"/>
    <w:rsid w:val="004D6721"/>
    <w:rsid w:val="004E321E"/>
    <w:rsid w:val="0050266D"/>
    <w:rsid w:val="00506158"/>
    <w:rsid w:val="0051328B"/>
    <w:rsid w:val="00521ADC"/>
    <w:rsid w:val="00526AB6"/>
    <w:rsid w:val="005326EC"/>
    <w:rsid w:val="0054681F"/>
    <w:rsid w:val="005570B0"/>
    <w:rsid w:val="00562AD6"/>
    <w:rsid w:val="0058458C"/>
    <w:rsid w:val="00591D8F"/>
    <w:rsid w:val="005A00ED"/>
    <w:rsid w:val="005D78D7"/>
    <w:rsid w:val="00601316"/>
    <w:rsid w:val="00601B0F"/>
    <w:rsid w:val="006263D8"/>
    <w:rsid w:val="00637E75"/>
    <w:rsid w:val="00661558"/>
    <w:rsid w:val="00691AED"/>
    <w:rsid w:val="006A06F0"/>
    <w:rsid w:val="006B4AF6"/>
    <w:rsid w:val="006D0945"/>
    <w:rsid w:val="006F5CF9"/>
    <w:rsid w:val="007218E5"/>
    <w:rsid w:val="00734857"/>
    <w:rsid w:val="00754B15"/>
    <w:rsid w:val="00770B8E"/>
    <w:rsid w:val="00770CC8"/>
    <w:rsid w:val="00785A76"/>
    <w:rsid w:val="0079597F"/>
    <w:rsid w:val="007A4572"/>
    <w:rsid w:val="007C20D2"/>
    <w:rsid w:val="007C5B54"/>
    <w:rsid w:val="007D7A16"/>
    <w:rsid w:val="007E1D95"/>
    <w:rsid w:val="007F2295"/>
    <w:rsid w:val="0080368E"/>
    <w:rsid w:val="00807212"/>
    <w:rsid w:val="008134F4"/>
    <w:rsid w:val="00840FC2"/>
    <w:rsid w:val="00855530"/>
    <w:rsid w:val="0086329A"/>
    <w:rsid w:val="008711FE"/>
    <w:rsid w:val="00872A87"/>
    <w:rsid w:val="00885649"/>
    <w:rsid w:val="008932CE"/>
    <w:rsid w:val="008938C1"/>
    <w:rsid w:val="008B281E"/>
    <w:rsid w:val="008C5DA9"/>
    <w:rsid w:val="008D4392"/>
    <w:rsid w:val="008E2E71"/>
    <w:rsid w:val="008E7C23"/>
    <w:rsid w:val="008F3176"/>
    <w:rsid w:val="009067E5"/>
    <w:rsid w:val="00920153"/>
    <w:rsid w:val="00943E5A"/>
    <w:rsid w:val="00971BCA"/>
    <w:rsid w:val="00972630"/>
    <w:rsid w:val="00985814"/>
    <w:rsid w:val="0098710E"/>
    <w:rsid w:val="00990F9F"/>
    <w:rsid w:val="00992325"/>
    <w:rsid w:val="009A6E77"/>
    <w:rsid w:val="009B396B"/>
    <w:rsid w:val="009C3E98"/>
    <w:rsid w:val="009E2F0E"/>
    <w:rsid w:val="00A105F5"/>
    <w:rsid w:val="00A5411C"/>
    <w:rsid w:val="00A60DDA"/>
    <w:rsid w:val="00A62799"/>
    <w:rsid w:val="00A70387"/>
    <w:rsid w:val="00A8002C"/>
    <w:rsid w:val="00A878DA"/>
    <w:rsid w:val="00AA358D"/>
    <w:rsid w:val="00AB2AD8"/>
    <w:rsid w:val="00AC0AA7"/>
    <w:rsid w:val="00AC5F2C"/>
    <w:rsid w:val="00B110A3"/>
    <w:rsid w:val="00B11C70"/>
    <w:rsid w:val="00B12735"/>
    <w:rsid w:val="00B25BC6"/>
    <w:rsid w:val="00B5384E"/>
    <w:rsid w:val="00B61E0E"/>
    <w:rsid w:val="00B83A60"/>
    <w:rsid w:val="00B96370"/>
    <w:rsid w:val="00BA10D3"/>
    <w:rsid w:val="00BC2291"/>
    <w:rsid w:val="00BD2E7C"/>
    <w:rsid w:val="00BE1B6D"/>
    <w:rsid w:val="00C06CD4"/>
    <w:rsid w:val="00C20BCF"/>
    <w:rsid w:val="00C55140"/>
    <w:rsid w:val="00C62B28"/>
    <w:rsid w:val="00C76273"/>
    <w:rsid w:val="00C76496"/>
    <w:rsid w:val="00C87A7C"/>
    <w:rsid w:val="00CA0DAF"/>
    <w:rsid w:val="00CB3493"/>
    <w:rsid w:val="00CC1233"/>
    <w:rsid w:val="00CE4CBD"/>
    <w:rsid w:val="00CF58C6"/>
    <w:rsid w:val="00D06F26"/>
    <w:rsid w:val="00D30B97"/>
    <w:rsid w:val="00D34EB2"/>
    <w:rsid w:val="00D45A4A"/>
    <w:rsid w:val="00DB1408"/>
    <w:rsid w:val="00DB3524"/>
    <w:rsid w:val="00DD1C4E"/>
    <w:rsid w:val="00DF310C"/>
    <w:rsid w:val="00DF782C"/>
    <w:rsid w:val="00E0303D"/>
    <w:rsid w:val="00E116A7"/>
    <w:rsid w:val="00E325A1"/>
    <w:rsid w:val="00E6773A"/>
    <w:rsid w:val="00E87CE9"/>
    <w:rsid w:val="00ED22DA"/>
    <w:rsid w:val="00F16E21"/>
    <w:rsid w:val="00FE3BEF"/>
    <w:rsid w:val="00FE3CD1"/>
    <w:rsid w:val="00FE775E"/>
    <w:rsid w:val="0C5C4764"/>
    <w:rsid w:val="2DDB0CEF"/>
    <w:rsid w:val="512C1932"/>
    <w:rsid w:val="644E3783"/>
    <w:rsid w:val="6F4B1208"/>
    <w:rsid w:val="70D30922"/>
    <w:rsid w:val="7906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817ED9-C066-42EE-8E07-510C33DA87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619</Words>
  <Characters>3530</Characters>
  <Lines>29</Lines>
  <Paragraphs>8</Paragraphs>
  <TotalTime>34</TotalTime>
  <ScaleCrop>false</ScaleCrop>
  <LinksUpToDate>false</LinksUpToDate>
  <CharactersWithSpaces>4141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2020-03-31T02:20:00Z</dcterms:created>
  <dc:creator>608liuq</dc:creator>
  <cp:lastModifiedBy>王颖</cp:lastModifiedBy>
  <cp:lastPrinted>2020-04-02T05:02:00Z</cp:lastPrinted>
  <dcterms:modified xsi:type="dcterms:W3CDTF">2020-04-02T07:16:58Z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